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IV/170102-02/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ullandheim Stern, Sanierung Wasserschaden: Los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Fußbodenaufbau durch Neuverlegung von schwimmendem Estrich inkl. Bauwerksabdi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